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2" w:rsidRPr="00C4244F" w:rsidRDefault="00CC32E2" w:rsidP="00CC32E2">
      <w:pPr>
        <w:pStyle w:val="NoSpacing"/>
        <w:jc w:val="center"/>
        <w:rPr>
          <w:rFonts w:ascii="Old English Text MT" w:hAnsi="Old English Text MT"/>
          <w:b/>
          <w:color w:val="0000DE"/>
          <w:sz w:val="52"/>
          <w:szCs w:val="52"/>
        </w:rPr>
      </w:pPr>
      <w:proofErr w:type="spellStart"/>
      <w:r w:rsidRPr="00C4244F">
        <w:rPr>
          <w:rFonts w:ascii="Old English Text MT" w:hAnsi="Old English Text MT"/>
          <w:b/>
          <w:color w:val="0000DE"/>
          <w:sz w:val="52"/>
          <w:szCs w:val="52"/>
        </w:rPr>
        <w:t>Bajkul</w:t>
      </w:r>
      <w:proofErr w:type="spellEnd"/>
      <w:r w:rsidRPr="00C4244F">
        <w:rPr>
          <w:rFonts w:ascii="Old English Text MT" w:hAnsi="Old English Text MT"/>
          <w:b/>
          <w:color w:val="0000DE"/>
          <w:sz w:val="52"/>
          <w:szCs w:val="52"/>
        </w:rPr>
        <w:t xml:space="preserve"> </w:t>
      </w:r>
      <w:proofErr w:type="spellStart"/>
      <w:r w:rsidRPr="00C4244F">
        <w:rPr>
          <w:rFonts w:ascii="Old English Text MT" w:hAnsi="Old English Text MT"/>
          <w:b/>
          <w:color w:val="0000DE"/>
          <w:sz w:val="52"/>
          <w:szCs w:val="52"/>
        </w:rPr>
        <w:t>Milani</w:t>
      </w:r>
      <w:proofErr w:type="spellEnd"/>
      <w:r w:rsidRPr="00C4244F">
        <w:rPr>
          <w:rFonts w:ascii="Old English Text MT" w:hAnsi="Old English Text MT"/>
          <w:b/>
          <w:color w:val="0000DE"/>
          <w:sz w:val="52"/>
          <w:szCs w:val="52"/>
        </w:rPr>
        <w:t xml:space="preserve"> </w:t>
      </w:r>
      <w:proofErr w:type="spellStart"/>
      <w:r w:rsidRPr="00C4244F">
        <w:rPr>
          <w:rFonts w:ascii="Old English Text MT" w:hAnsi="Old English Text MT"/>
          <w:b/>
          <w:color w:val="0000DE"/>
          <w:sz w:val="52"/>
          <w:szCs w:val="52"/>
        </w:rPr>
        <w:t>Mahavidyalaya</w:t>
      </w:r>
      <w:proofErr w:type="spellEnd"/>
    </w:p>
    <w:p w:rsidR="00CC32E2" w:rsidRPr="00C4244F" w:rsidRDefault="00CC32E2" w:rsidP="00CC32E2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C4244F">
        <w:rPr>
          <w:rFonts w:asciiTheme="majorHAnsi" w:hAnsiTheme="majorHAnsi"/>
          <w:b/>
          <w:color w:val="0000DE"/>
          <w:sz w:val="28"/>
          <w:szCs w:val="28"/>
        </w:rPr>
        <w:t>[Govt. Sponsored]</w:t>
      </w:r>
    </w:p>
    <w:p w:rsidR="00CC32E2" w:rsidRPr="00C4244F" w:rsidRDefault="00CC32E2" w:rsidP="00CC32E2">
      <w:pPr>
        <w:pStyle w:val="NoSpacing"/>
        <w:jc w:val="center"/>
        <w:rPr>
          <w:rFonts w:asciiTheme="majorHAnsi" w:hAnsiTheme="majorHAnsi"/>
          <w:b/>
          <w:color w:val="0000DE"/>
          <w:sz w:val="26"/>
          <w:szCs w:val="26"/>
        </w:rPr>
      </w:pPr>
      <w:proofErr w:type="spellStart"/>
      <w:proofErr w:type="gramStart"/>
      <w:r w:rsidRPr="00C4244F">
        <w:rPr>
          <w:rFonts w:asciiTheme="majorHAnsi" w:hAnsiTheme="majorHAnsi"/>
          <w:b/>
          <w:color w:val="0000DE"/>
          <w:sz w:val="28"/>
          <w:szCs w:val="28"/>
        </w:rPr>
        <w:t>Estd</w:t>
      </w:r>
      <w:proofErr w:type="spellEnd"/>
      <w:r w:rsidRPr="00C4244F">
        <w:rPr>
          <w:rFonts w:asciiTheme="majorHAnsi" w:hAnsiTheme="majorHAnsi"/>
          <w:b/>
          <w:color w:val="0000DE"/>
          <w:sz w:val="28"/>
          <w:szCs w:val="28"/>
        </w:rPr>
        <w:t>.</w:t>
      </w:r>
      <w:proofErr w:type="gramEnd"/>
      <w:r w:rsidRPr="00C4244F">
        <w:rPr>
          <w:rFonts w:asciiTheme="majorHAnsi" w:hAnsiTheme="majorHAnsi"/>
          <w:b/>
          <w:color w:val="0000DE"/>
          <w:sz w:val="28"/>
          <w:szCs w:val="28"/>
        </w:rPr>
        <w:t xml:space="preserve"> – 1964</w:t>
      </w:r>
    </w:p>
    <w:p w:rsidR="00CC32E2" w:rsidRPr="00C4244F" w:rsidRDefault="00CC32E2" w:rsidP="00CC32E2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C4244F">
        <w:rPr>
          <w:rFonts w:asciiTheme="majorHAnsi" w:hAnsiTheme="majorHAnsi"/>
          <w:b/>
          <w:color w:val="0000DE"/>
          <w:sz w:val="28"/>
          <w:szCs w:val="28"/>
        </w:rPr>
        <w:t>P.O.-</w:t>
      </w:r>
      <w:proofErr w:type="spellStart"/>
      <w:r w:rsidRPr="00C4244F">
        <w:rPr>
          <w:rFonts w:asciiTheme="majorHAnsi" w:hAnsiTheme="majorHAnsi"/>
          <w:b/>
          <w:color w:val="0000DE"/>
          <w:sz w:val="28"/>
          <w:szCs w:val="28"/>
        </w:rPr>
        <w:t>Kismat</w:t>
      </w:r>
      <w:proofErr w:type="spellEnd"/>
      <w:r w:rsidRPr="00C4244F"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proofErr w:type="spellStart"/>
      <w:r w:rsidRPr="00C4244F">
        <w:rPr>
          <w:rFonts w:asciiTheme="majorHAnsi" w:hAnsiTheme="majorHAnsi"/>
          <w:b/>
          <w:color w:val="0000DE"/>
          <w:sz w:val="28"/>
          <w:szCs w:val="28"/>
        </w:rPr>
        <w:t>Bajkul</w:t>
      </w:r>
      <w:proofErr w:type="spellEnd"/>
      <w:r w:rsidRPr="00C4244F">
        <w:rPr>
          <w:rFonts w:asciiTheme="majorHAnsi" w:hAnsiTheme="majorHAnsi"/>
          <w:b/>
          <w:color w:val="0000DE"/>
          <w:sz w:val="28"/>
          <w:szCs w:val="28"/>
        </w:rPr>
        <w:sym w:font="Wingdings" w:char="006C"/>
      </w:r>
      <w:r w:rsidRPr="00C4244F">
        <w:rPr>
          <w:rFonts w:asciiTheme="majorHAnsi" w:hAnsiTheme="majorHAnsi"/>
          <w:b/>
          <w:color w:val="0000DE"/>
          <w:sz w:val="28"/>
          <w:szCs w:val="28"/>
        </w:rPr>
        <w:t>Dist.-</w:t>
      </w:r>
      <w:proofErr w:type="spellStart"/>
      <w:r w:rsidRPr="00C4244F">
        <w:rPr>
          <w:rFonts w:asciiTheme="majorHAnsi" w:hAnsiTheme="majorHAnsi"/>
          <w:b/>
          <w:color w:val="0000DE"/>
          <w:sz w:val="28"/>
          <w:szCs w:val="28"/>
        </w:rPr>
        <w:t>Purba</w:t>
      </w:r>
      <w:proofErr w:type="spellEnd"/>
      <w:r w:rsidRPr="00C4244F">
        <w:rPr>
          <w:rFonts w:asciiTheme="majorHAnsi" w:hAnsiTheme="majorHAnsi"/>
          <w:b/>
          <w:color w:val="0000DE"/>
          <w:sz w:val="28"/>
          <w:szCs w:val="28"/>
        </w:rPr>
        <w:t xml:space="preserve"> </w:t>
      </w:r>
      <w:proofErr w:type="spellStart"/>
      <w:r w:rsidRPr="00C4244F">
        <w:rPr>
          <w:rFonts w:asciiTheme="majorHAnsi" w:hAnsiTheme="majorHAnsi"/>
          <w:b/>
          <w:color w:val="0000DE"/>
          <w:sz w:val="28"/>
          <w:szCs w:val="28"/>
        </w:rPr>
        <w:t>Medinipur</w:t>
      </w:r>
      <w:proofErr w:type="spellEnd"/>
      <w:r w:rsidRPr="00C4244F">
        <w:rPr>
          <w:rFonts w:asciiTheme="majorHAnsi" w:hAnsiTheme="majorHAnsi"/>
          <w:b/>
          <w:color w:val="0000DE"/>
          <w:sz w:val="28"/>
          <w:szCs w:val="28"/>
        </w:rPr>
        <w:sym w:font="Wingdings" w:char="006C"/>
      </w:r>
      <w:r w:rsidRPr="00C4244F">
        <w:rPr>
          <w:rFonts w:asciiTheme="majorHAnsi" w:hAnsiTheme="majorHAnsi"/>
          <w:b/>
          <w:color w:val="0000DE"/>
          <w:sz w:val="28"/>
          <w:szCs w:val="28"/>
        </w:rPr>
        <w:t>Pin Code-721655</w:t>
      </w:r>
    </w:p>
    <w:p w:rsidR="00CC32E2" w:rsidRPr="00C4244F" w:rsidRDefault="00CC32E2" w:rsidP="00CC32E2">
      <w:pPr>
        <w:pStyle w:val="NoSpacing"/>
        <w:jc w:val="center"/>
        <w:rPr>
          <w:rFonts w:ascii="Cambria" w:hAnsi="Cambria"/>
          <w:b/>
          <w:color w:val="0000DE"/>
          <w:sz w:val="28"/>
          <w:szCs w:val="28"/>
        </w:rPr>
      </w:pPr>
      <w:r w:rsidRPr="00C4244F">
        <w:rPr>
          <w:rFonts w:asciiTheme="majorHAnsi" w:hAnsiTheme="majorHAnsi"/>
          <w:b/>
          <w:color w:val="0000DE"/>
          <w:sz w:val="28"/>
          <w:szCs w:val="28"/>
        </w:rPr>
        <w:t xml:space="preserve">Web: </w:t>
      </w:r>
      <w:r w:rsidRPr="00C4244F">
        <w:rPr>
          <w:rFonts w:ascii="Cambria" w:hAnsi="Cambria"/>
          <w:b/>
          <w:color w:val="0000DE"/>
          <w:sz w:val="28"/>
          <w:szCs w:val="28"/>
        </w:rPr>
        <w:t>www.bajkulcollege.org</w:t>
      </w:r>
    </w:p>
    <w:p w:rsidR="00CC32E2" w:rsidRPr="00C4244F" w:rsidRDefault="00CC32E2" w:rsidP="00CC32E2">
      <w:pPr>
        <w:pStyle w:val="NoSpacing"/>
        <w:jc w:val="center"/>
        <w:rPr>
          <w:rFonts w:asciiTheme="majorHAnsi" w:hAnsiTheme="majorHAnsi"/>
          <w:b/>
          <w:color w:val="0000DE"/>
          <w:sz w:val="28"/>
          <w:szCs w:val="28"/>
        </w:rPr>
      </w:pPr>
      <w:r w:rsidRPr="00C4244F">
        <w:rPr>
          <w:rFonts w:asciiTheme="majorHAnsi" w:hAnsiTheme="majorHAnsi"/>
          <w:b/>
          <w:color w:val="0000DE"/>
          <w:sz w:val="28"/>
          <w:szCs w:val="28"/>
        </w:rPr>
        <w:t>E-mail: bajkul_college@rediffmail.com</w:t>
      </w:r>
    </w:p>
    <w:p w:rsidR="00CC32E2" w:rsidRDefault="00CC32E2" w:rsidP="00CC32E2">
      <w:pPr>
        <w:pStyle w:val="NoSpacing"/>
        <w:jc w:val="center"/>
        <w:rPr>
          <w:rFonts w:ascii="Comic Sans MS" w:hAnsi="Comic Sans MS"/>
          <w:b/>
          <w:color w:val="8E0000"/>
          <w:sz w:val="36"/>
          <w:szCs w:val="36"/>
          <w:highlight w:val="yellow"/>
          <w:u w:val="double"/>
        </w:rPr>
      </w:pPr>
      <w:r w:rsidRPr="00782B5B">
        <w:rPr>
          <w:rFonts w:ascii="Comic Sans MS" w:hAnsi="Comic Sans MS"/>
          <w:b/>
          <w:noProof/>
          <w:color w:val="8E0000"/>
          <w:sz w:val="36"/>
          <w:szCs w:val="36"/>
        </w:rPr>
        <w:drawing>
          <wp:inline distT="0" distB="0" distL="0" distR="0">
            <wp:extent cx="1147614" cy="1097280"/>
            <wp:effectExtent l="0" t="0" r="0" b="0"/>
            <wp:docPr id="1" name="Picture 3" descr="C:\Users\Principa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cipa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8FCE1"/>
                        </a:clrFrom>
                        <a:clrTo>
                          <a:srgbClr val="F8FC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14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2" w:rsidRDefault="00112A73" w:rsidP="00CC32E2">
      <w:pPr>
        <w:pStyle w:val="NoSpacing"/>
        <w:rPr>
          <w:rFonts w:asciiTheme="majorHAnsi" w:hAnsiTheme="majorHAnsi"/>
          <w:b/>
          <w:color w:val="0000FF"/>
          <w:sz w:val="20"/>
          <w:szCs w:val="20"/>
        </w:rPr>
      </w:pP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25pt;margin-top:5.6pt;width:540pt;height:0;flip:x;z-index:251660288" o:connectortype="straight" strokecolor="#7e0000" strokeweight="3pt"/>
        </w:pict>
      </w:r>
      <w:r>
        <w:rPr>
          <w:rFonts w:asciiTheme="majorHAnsi" w:hAnsiTheme="majorHAnsi"/>
          <w:b/>
          <w:noProof/>
          <w:color w:val="0000FF"/>
          <w:sz w:val="20"/>
          <w:szCs w:val="20"/>
        </w:rPr>
        <w:pict>
          <v:shape id="_x0000_s1028" type="#_x0000_t32" style="position:absolute;margin-left:-23.25pt;margin-top:10.4pt;width:540pt;height:0;flip:x;z-index:251661312" o:connectortype="straight" strokecolor="#7e0000" strokeweight="3pt"/>
        </w:pict>
      </w:r>
    </w:p>
    <w:p w:rsidR="00CC32E2" w:rsidRDefault="00CC32E2" w:rsidP="00CC32E2">
      <w:pPr>
        <w:pStyle w:val="NoSpacing"/>
      </w:pPr>
    </w:p>
    <w:p w:rsidR="00CC32E2" w:rsidRDefault="00112A73" w:rsidP="00CC32E2">
      <w:pPr>
        <w:pStyle w:val="NoSpacing"/>
        <w:jc w:val="center"/>
        <w:rPr>
          <w:rFonts w:ascii="Comic Sans MS" w:hAnsi="Comic Sans MS"/>
          <w:b/>
          <w:color w:val="984806" w:themeColor="accent6" w:themeShade="80"/>
          <w:sz w:val="4"/>
          <w:szCs w:val="4"/>
        </w:rPr>
      </w:pPr>
      <w:r w:rsidRPr="00112A73">
        <w:rPr>
          <w:rFonts w:ascii="Comic Sans MS" w:hAnsi="Comic Sans MS"/>
          <w:b/>
          <w:color w:val="0000DE"/>
          <w:sz w:val="4"/>
          <w:szCs w:val="4"/>
        </w:rPr>
      </w:r>
      <w:r w:rsidRPr="00112A73">
        <w:rPr>
          <w:rFonts w:ascii="Comic Sans MS" w:hAnsi="Comic Sans MS"/>
          <w:b/>
          <w:color w:val="0000DE"/>
          <w:sz w:val="4"/>
          <w:szCs w:val="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width:359.1pt;height:41.4pt;mso-position-horizontal-relative:char;mso-position-vertical-relative:line" strokecolor="#9a0000">
            <v:fill r:id="rId6" o:title="Papyrus" type="tile"/>
            <o:extrusion v:ext="view" color="#f6f" on="t" viewpoint="-34.72222mm" viewpointorigin="-.5" skewangle="-45" lightposition="-50000" lightposition2="50000"/>
            <v:textbox>
              <w:txbxContent>
                <w:p w:rsidR="00CC32E2" w:rsidRPr="00C4244F" w:rsidRDefault="00CC32E2" w:rsidP="00CC32E2">
                  <w:pPr>
                    <w:jc w:val="center"/>
                    <w:rPr>
                      <w:rFonts w:ascii="Elephant" w:hAnsi="Elephant"/>
                      <w:color w:val="0000DE"/>
                      <w:sz w:val="40"/>
                      <w:szCs w:val="40"/>
                    </w:rPr>
                  </w:pPr>
                  <w:r w:rsidRPr="00C4244F">
                    <w:rPr>
                      <w:rFonts w:ascii="Elephant" w:hAnsi="Elephant"/>
                      <w:color w:val="0000DE"/>
                      <w:sz w:val="40"/>
                      <w:szCs w:val="40"/>
                    </w:rPr>
                    <w:t>UG Online Admission-202</w:t>
                  </w:r>
                  <w:r>
                    <w:rPr>
                      <w:rFonts w:ascii="Elephant" w:hAnsi="Elephant"/>
                      <w:color w:val="0000DE"/>
                      <w:sz w:val="40"/>
                      <w:szCs w:val="40"/>
                    </w:rPr>
                    <w:t>4</w:t>
                  </w:r>
                  <w:r w:rsidRPr="00C4244F">
                    <w:rPr>
                      <w:rFonts w:ascii="Elephant" w:hAnsi="Elephant"/>
                      <w:color w:val="0000DE"/>
                      <w:sz w:val="40"/>
                      <w:szCs w:val="40"/>
                    </w:rPr>
                    <w:t>-’2</w:t>
                  </w:r>
                  <w:r>
                    <w:rPr>
                      <w:rFonts w:ascii="Elephant" w:hAnsi="Elephant"/>
                      <w:color w:val="0000DE"/>
                      <w:sz w:val="40"/>
                      <w:szCs w:val="40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CC32E2" w:rsidRDefault="00CC32E2" w:rsidP="00CC32E2">
      <w:pPr>
        <w:pStyle w:val="NoSpacing"/>
      </w:pPr>
    </w:p>
    <w:tbl>
      <w:tblPr>
        <w:tblStyle w:val="TableGrid"/>
        <w:tblW w:w="5045" w:type="pct"/>
        <w:tblLook w:val="04A0"/>
      </w:tblPr>
      <w:tblGrid>
        <w:gridCol w:w="1115"/>
        <w:gridCol w:w="5529"/>
        <w:gridCol w:w="3018"/>
      </w:tblGrid>
      <w:tr w:rsidR="00CC32E2" w:rsidRPr="009B2C98" w:rsidTr="00C07541">
        <w:trPr>
          <w:trHeight w:val="1001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CC32E2" w:rsidRPr="00603972" w:rsidRDefault="00CC32E2" w:rsidP="002625B9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32"/>
                <w:szCs w:val="32"/>
              </w:rPr>
            </w:pPr>
            <w:r w:rsidRPr="00603972">
              <w:rPr>
                <w:rFonts w:ascii="Comic Sans MS" w:hAnsi="Comic Sans MS"/>
                <w:b/>
                <w:color w:val="0000FF"/>
                <w:sz w:val="32"/>
                <w:szCs w:val="32"/>
              </w:rPr>
              <w:sym w:font="Wingdings" w:char="F026"/>
            </w:r>
            <w:r w:rsidR="002625B9">
              <w:rPr>
                <w:rFonts w:ascii="Comic Sans MS" w:hAnsi="Comic Sans MS"/>
                <w:b/>
                <w:color w:val="0000FF"/>
                <w:sz w:val="32"/>
                <w:szCs w:val="32"/>
              </w:rPr>
              <w:t xml:space="preserve"> Undergraduate (B.A Single </w:t>
            </w:r>
            <w:r w:rsidRPr="00603972">
              <w:rPr>
                <w:rFonts w:ascii="Comic Sans MS" w:hAnsi="Comic Sans MS"/>
                <w:b/>
                <w:color w:val="0000FF"/>
                <w:sz w:val="32"/>
                <w:szCs w:val="32"/>
              </w:rPr>
              <w:t>Major</w:t>
            </w:r>
            <w:r w:rsidR="002625B9">
              <w:rPr>
                <w:rFonts w:ascii="Comic Sans MS" w:hAnsi="Comic Sans MS"/>
                <w:b/>
                <w:color w:val="0000FF"/>
                <w:sz w:val="32"/>
                <w:szCs w:val="32"/>
              </w:rPr>
              <w:t xml:space="preserve"> Music </w:t>
            </w:r>
            <w:proofErr w:type="spellStart"/>
            <w:r w:rsidR="002625B9">
              <w:rPr>
                <w:rFonts w:ascii="Comic Sans MS" w:hAnsi="Comic Sans MS"/>
                <w:b/>
                <w:color w:val="0000FF"/>
                <w:sz w:val="32"/>
                <w:szCs w:val="32"/>
              </w:rPr>
              <w:t>Honours</w:t>
            </w:r>
            <w:proofErr w:type="spellEnd"/>
            <w:r w:rsidR="002625B9">
              <w:rPr>
                <w:rFonts w:ascii="Comic Sans MS" w:hAnsi="Comic Sans MS"/>
                <w:b/>
                <w:color w:val="0000FF"/>
                <w:sz w:val="32"/>
                <w:szCs w:val="32"/>
              </w:rPr>
              <w:t xml:space="preserve"> Course</w:t>
            </w:r>
            <w:r w:rsidRPr="00603972">
              <w:rPr>
                <w:rFonts w:ascii="Comic Sans MS" w:hAnsi="Comic Sans MS"/>
                <w:b/>
                <w:color w:val="0000FF"/>
                <w:sz w:val="32"/>
                <w:szCs w:val="32"/>
              </w:rPr>
              <w:t>) Admission Schedule for the Academic Session – 202</w:t>
            </w:r>
            <w:r>
              <w:rPr>
                <w:rFonts w:ascii="Comic Sans MS" w:hAnsi="Comic Sans MS"/>
                <w:b/>
                <w:color w:val="0000FF"/>
                <w:sz w:val="32"/>
                <w:szCs w:val="32"/>
              </w:rPr>
              <w:t>24</w:t>
            </w:r>
            <w:r w:rsidRPr="00603972">
              <w:rPr>
                <w:rFonts w:ascii="Comic Sans MS" w:hAnsi="Comic Sans MS"/>
                <w:b/>
                <w:color w:val="0000FF"/>
                <w:sz w:val="32"/>
                <w:szCs w:val="32"/>
              </w:rPr>
              <w:t>-’2</w:t>
            </w:r>
            <w:r>
              <w:rPr>
                <w:rFonts w:ascii="Comic Sans MS" w:hAnsi="Comic Sans MS"/>
                <w:b/>
                <w:color w:val="0000FF"/>
                <w:sz w:val="32"/>
                <w:szCs w:val="32"/>
              </w:rPr>
              <w:t>5</w:t>
            </w:r>
          </w:p>
        </w:tc>
      </w:tr>
      <w:tr w:rsidR="00CC32E2" w:rsidRPr="009B2C98" w:rsidTr="00C07541">
        <w:trPr>
          <w:trHeight w:val="547"/>
        </w:trPr>
        <w:tc>
          <w:tcPr>
            <w:tcW w:w="577" w:type="pct"/>
            <w:shd w:val="clear" w:color="auto" w:fill="FFFF00"/>
            <w:vAlign w:val="center"/>
          </w:tcPr>
          <w:p w:rsidR="00CC32E2" w:rsidRPr="002D5694" w:rsidRDefault="00CC32E2" w:rsidP="00C07541">
            <w:pPr>
              <w:pStyle w:val="NoSpacing"/>
              <w:ind w:left="16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D5694">
              <w:rPr>
                <w:rFonts w:asciiTheme="majorHAnsi" w:hAnsiTheme="majorHAnsi"/>
                <w:b/>
                <w:sz w:val="24"/>
                <w:szCs w:val="24"/>
              </w:rPr>
              <w:t>Sl. No.</w:t>
            </w:r>
          </w:p>
        </w:tc>
        <w:tc>
          <w:tcPr>
            <w:tcW w:w="2861" w:type="pct"/>
            <w:shd w:val="clear" w:color="auto" w:fill="FFFF00"/>
            <w:vAlign w:val="center"/>
          </w:tcPr>
          <w:p w:rsidR="00CC32E2" w:rsidRPr="002D5694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Activities</w:t>
            </w:r>
          </w:p>
        </w:tc>
        <w:tc>
          <w:tcPr>
            <w:tcW w:w="1562" w:type="pct"/>
            <w:shd w:val="clear" w:color="auto" w:fill="FFFF00"/>
            <w:vAlign w:val="center"/>
          </w:tcPr>
          <w:p w:rsidR="00CC32E2" w:rsidRPr="002D5694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Dates &amp; Time</w:t>
            </w:r>
          </w:p>
        </w:tc>
      </w:tr>
      <w:tr w:rsidR="00CC32E2" w:rsidRPr="009B2C98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B9FFDC"/>
            <w:vAlign w:val="center"/>
          </w:tcPr>
          <w:p w:rsidR="00CC32E2" w:rsidRPr="00D364E2" w:rsidRDefault="00CC32E2" w:rsidP="00C07541">
            <w:pPr>
              <w:pStyle w:val="NoSpacing"/>
              <w:rPr>
                <w:rFonts w:asciiTheme="majorHAnsi" w:hAnsiTheme="majorHAnsi"/>
                <w:b/>
                <w:i/>
                <w:color w:val="A40052"/>
              </w:rPr>
            </w:pPr>
            <w:r>
              <w:rPr>
                <w:rFonts w:asciiTheme="majorHAnsi" w:hAnsiTheme="majorHAnsi"/>
                <w:b/>
                <w:i/>
                <w:color w:val="A40052"/>
              </w:rPr>
              <w:t>O</w:t>
            </w:r>
            <w:r w:rsidRPr="00D364E2">
              <w:rPr>
                <w:rFonts w:asciiTheme="majorHAnsi" w:hAnsiTheme="majorHAnsi"/>
                <w:b/>
                <w:i/>
                <w:color w:val="A40052"/>
              </w:rPr>
              <w:t xml:space="preserve">nline </w:t>
            </w:r>
            <w:proofErr w:type="spellStart"/>
            <w:r>
              <w:rPr>
                <w:rFonts w:asciiTheme="majorHAnsi" w:hAnsiTheme="majorHAnsi"/>
                <w:b/>
                <w:i/>
                <w:color w:val="A40052"/>
              </w:rPr>
              <w:t>formfill</w:t>
            </w:r>
            <w:proofErr w:type="spellEnd"/>
            <w:r>
              <w:rPr>
                <w:rFonts w:asciiTheme="majorHAnsi" w:hAnsiTheme="majorHAnsi"/>
                <w:b/>
                <w:i/>
                <w:color w:val="A40052"/>
              </w:rPr>
              <w:t xml:space="preserve"> up </w:t>
            </w:r>
          </w:p>
        </w:tc>
        <w:tc>
          <w:tcPr>
            <w:tcW w:w="1562" w:type="pct"/>
            <w:shd w:val="clear" w:color="auto" w:fill="B9FFDC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A4005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>10.06.2024</w:t>
            </w:r>
            <w:r w:rsidRPr="00603972"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 xml:space="preserve">2:00 </w:t>
            </w:r>
            <w:proofErr w:type="spellStart"/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>p.m</w:t>
            </w:r>
            <w:proofErr w:type="spellEnd"/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 xml:space="preserve"> to 15.06.2024 10.00 </w:t>
            </w:r>
            <w:proofErr w:type="spellStart"/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>a.m</w:t>
            </w:r>
            <w:proofErr w:type="spellEnd"/>
          </w:p>
        </w:tc>
      </w:tr>
      <w:tr w:rsidR="00CC32E2" w:rsidRPr="009B2C98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B9FFDC"/>
            <w:vAlign w:val="center"/>
          </w:tcPr>
          <w:p w:rsidR="00CC32E2" w:rsidRPr="00603972" w:rsidRDefault="00CC32E2" w:rsidP="00C07541">
            <w:pPr>
              <w:pStyle w:val="NoSpacing"/>
              <w:rPr>
                <w:rFonts w:asciiTheme="majorHAnsi" w:hAnsiTheme="majorHAnsi"/>
                <w:b/>
                <w:i/>
                <w:color w:val="A40052"/>
                <w:sz w:val="24"/>
                <w:szCs w:val="24"/>
              </w:rPr>
            </w:pPr>
            <w:r w:rsidRPr="00603972"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 xml:space="preserve">Publication of </w:t>
            </w:r>
            <w:r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 xml:space="preserve">provisional </w:t>
            </w:r>
            <w:r w:rsidRPr="00603972"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>Merit List</w:t>
            </w:r>
            <w:r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>:</w:t>
            </w:r>
          </w:p>
        </w:tc>
        <w:tc>
          <w:tcPr>
            <w:tcW w:w="1562" w:type="pct"/>
            <w:shd w:val="clear" w:color="auto" w:fill="B9FFDC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A4005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>15.06.2024</w:t>
            </w:r>
            <w:r w:rsidRPr="00603972"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>12:00 noon</w:t>
            </w:r>
          </w:p>
        </w:tc>
      </w:tr>
      <w:tr w:rsidR="00CC32E2" w:rsidRPr="009B2C98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B9FFDC"/>
            <w:vAlign w:val="center"/>
          </w:tcPr>
          <w:p w:rsidR="00CC32E2" w:rsidRPr="00603972" w:rsidRDefault="00CC32E2" w:rsidP="00C07541">
            <w:pPr>
              <w:pStyle w:val="NoSpacing"/>
              <w:rPr>
                <w:rFonts w:asciiTheme="majorHAnsi" w:hAnsiTheme="majorHAnsi"/>
                <w:b/>
                <w:i/>
                <w:color w:val="A40052"/>
                <w:sz w:val="24"/>
                <w:szCs w:val="24"/>
              </w:rPr>
            </w:pPr>
            <w:r w:rsidRPr="00D364E2">
              <w:rPr>
                <w:rFonts w:asciiTheme="majorHAnsi" w:hAnsiTheme="majorHAnsi"/>
                <w:b/>
                <w:i/>
                <w:color w:val="6C0000"/>
              </w:rPr>
              <w:t>Objection regarding Provisional Merit List, submit the authentic documents through “ANY COMPLAIN” Box:</w:t>
            </w:r>
          </w:p>
        </w:tc>
        <w:tc>
          <w:tcPr>
            <w:tcW w:w="1562" w:type="pct"/>
            <w:shd w:val="clear" w:color="auto" w:fill="B9FFDC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A4005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40052"/>
                <w:sz w:val="24"/>
                <w:szCs w:val="24"/>
              </w:rPr>
              <w:t>15.06.2024:12.00 noon to 16.06.2024 12.00 noon</w:t>
            </w:r>
          </w:p>
        </w:tc>
      </w:tr>
      <w:tr w:rsidR="00CC32E2" w:rsidRPr="009B2C98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FFCCFF"/>
            <w:vAlign w:val="center"/>
          </w:tcPr>
          <w:p w:rsidR="00CC32E2" w:rsidRPr="00603972" w:rsidRDefault="00CC32E2" w:rsidP="00C07541">
            <w:pPr>
              <w:pStyle w:val="NoSpacing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>Final</w:t>
            </w:r>
            <w:r w:rsidRPr="00603972"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 xml:space="preserve"> Merit List</w:t>
            </w:r>
            <w:r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 xml:space="preserve"> </w:t>
            </w:r>
            <w:r w:rsidRPr="00603972">
              <w:rPr>
                <w:rFonts w:asciiTheme="majorHAnsi" w:hAnsiTheme="majorHAnsi"/>
                <w:b/>
                <w:i/>
                <w:color w:val="6C0000"/>
                <w:sz w:val="24"/>
                <w:szCs w:val="24"/>
              </w:rPr>
              <w:t>Publication</w:t>
            </w:r>
          </w:p>
        </w:tc>
        <w:tc>
          <w:tcPr>
            <w:tcW w:w="1562" w:type="pct"/>
            <w:shd w:val="clear" w:color="auto" w:fill="FFCCFF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A2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20000"/>
                <w:sz w:val="24"/>
                <w:szCs w:val="24"/>
              </w:rPr>
              <w:t>16.06.2024 4.00p.m</w:t>
            </w:r>
          </w:p>
        </w:tc>
      </w:tr>
      <w:tr w:rsidR="00CC32E2" w:rsidRPr="00603972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FFFFCC"/>
            <w:vAlign w:val="center"/>
          </w:tcPr>
          <w:p w:rsidR="00CC32E2" w:rsidRPr="005A2A46" w:rsidRDefault="00CC32E2" w:rsidP="00C07541">
            <w:pPr>
              <w:pStyle w:val="NoSpacing"/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</w:pPr>
            <w:r w:rsidRPr="005A2A46"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  <w:t>Online Admi</w:t>
            </w:r>
            <w:r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  <w:t>ssion- Phase-I</w:t>
            </w:r>
          </w:p>
        </w:tc>
        <w:tc>
          <w:tcPr>
            <w:tcW w:w="1562" w:type="pct"/>
            <w:shd w:val="clear" w:color="auto" w:fill="FFFFCC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16.06.2024 4.00 </w:t>
            </w:r>
            <w:proofErr w:type="spellStart"/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p.m</w:t>
            </w:r>
            <w:proofErr w:type="spellEnd"/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to 18.06.2024 3.00 </w:t>
            </w:r>
            <w:proofErr w:type="spellStart"/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p.m</w:t>
            </w:r>
            <w:proofErr w:type="spellEnd"/>
          </w:p>
        </w:tc>
      </w:tr>
      <w:tr w:rsidR="00CC32E2" w:rsidRPr="00603972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FFFFCC"/>
            <w:vAlign w:val="center"/>
          </w:tcPr>
          <w:p w:rsidR="00CC32E2" w:rsidRPr="005A2A46" w:rsidRDefault="00CC32E2" w:rsidP="00C07541">
            <w:pPr>
              <w:pStyle w:val="NoSpacing"/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  <w:t>Online Admission- Phase-II</w:t>
            </w:r>
          </w:p>
        </w:tc>
        <w:tc>
          <w:tcPr>
            <w:tcW w:w="1562" w:type="pct"/>
            <w:shd w:val="clear" w:color="auto" w:fill="FFFFCC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18.06.2024 5.00p.m to 20.06.2024 3.00p.m</w:t>
            </w:r>
          </w:p>
        </w:tc>
      </w:tr>
      <w:tr w:rsidR="00CC32E2" w:rsidRPr="00603972" w:rsidTr="00C07541">
        <w:trPr>
          <w:trHeight w:val="431"/>
        </w:trPr>
        <w:tc>
          <w:tcPr>
            <w:tcW w:w="577" w:type="pct"/>
            <w:shd w:val="clear" w:color="auto" w:fill="FFFF00"/>
            <w:vAlign w:val="center"/>
          </w:tcPr>
          <w:p w:rsidR="00CC32E2" w:rsidRPr="002F7C53" w:rsidRDefault="00CC32E2" w:rsidP="00C075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1" w:type="pct"/>
            <w:shd w:val="clear" w:color="auto" w:fill="FFFFCC"/>
            <w:vAlign w:val="center"/>
          </w:tcPr>
          <w:p w:rsidR="00CC32E2" w:rsidRPr="005A2A46" w:rsidRDefault="00CC32E2" w:rsidP="00C07541">
            <w:pPr>
              <w:pStyle w:val="NoSpacing"/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</w:pPr>
            <w:r w:rsidRPr="005A2A46"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  <w:t>Online Admission- Phase-III</w:t>
            </w:r>
          </w:p>
        </w:tc>
        <w:tc>
          <w:tcPr>
            <w:tcW w:w="1562" w:type="pct"/>
            <w:shd w:val="clear" w:color="auto" w:fill="FFFFCC"/>
            <w:vAlign w:val="center"/>
          </w:tcPr>
          <w:p w:rsidR="00CC32E2" w:rsidRPr="00603972" w:rsidRDefault="00CC32E2" w:rsidP="00C07541">
            <w:pPr>
              <w:pStyle w:val="NoSpacing"/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20.06.2024 5.00 </w:t>
            </w:r>
            <w:proofErr w:type="spellStart"/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p.m</w:t>
            </w:r>
            <w:proofErr w:type="spellEnd"/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 xml:space="preserve"> to 21.06.2024 3.00 </w:t>
            </w:r>
            <w:proofErr w:type="spellStart"/>
            <w:r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p.m</w:t>
            </w:r>
            <w:proofErr w:type="spellEnd"/>
          </w:p>
        </w:tc>
      </w:tr>
    </w:tbl>
    <w:p w:rsidR="002625B9" w:rsidRDefault="002625B9">
      <w:pPr>
        <w:rPr>
          <w:sz w:val="28"/>
          <w:szCs w:val="28"/>
        </w:rPr>
      </w:pPr>
    </w:p>
    <w:p w:rsidR="00603B50" w:rsidRDefault="00603B50">
      <w:pPr>
        <w:rPr>
          <w:sz w:val="28"/>
          <w:szCs w:val="28"/>
        </w:rPr>
      </w:pPr>
      <w:r w:rsidRPr="00603B50">
        <w:rPr>
          <w:sz w:val="28"/>
          <w:szCs w:val="28"/>
        </w:rPr>
        <w:t>*Phase of admission will be considered as per availability of vacant seat.</w:t>
      </w:r>
    </w:p>
    <w:tbl>
      <w:tblPr>
        <w:tblStyle w:val="TableGrid"/>
        <w:tblW w:w="5045" w:type="pct"/>
        <w:tblLook w:val="04A0"/>
      </w:tblPr>
      <w:tblGrid>
        <w:gridCol w:w="9662"/>
      </w:tblGrid>
      <w:tr w:rsidR="002625B9" w:rsidRPr="009B2C98" w:rsidTr="00C07541">
        <w:trPr>
          <w:trHeight w:val="2616"/>
        </w:trPr>
        <w:tc>
          <w:tcPr>
            <w:tcW w:w="5000" w:type="pct"/>
            <w:shd w:val="clear" w:color="auto" w:fill="FFFF9F"/>
            <w:vAlign w:val="center"/>
          </w:tcPr>
          <w:p w:rsidR="002625B9" w:rsidRDefault="002625B9" w:rsidP="00C07541">
            <w:pPr>
              <w:pStyle w:val="NoSpacing"/>
              <w:ind w:left="90"/>
              <w:jc w:val="both"/>
              <w:rPr>
                <w:rFonts w:asciiTheme="majorHAnsi" w:hAnsiTheme="majorHAnsi"/>
                <w:b/>
                <w:i/>
                <w:color w:val="0000FF"/>
                <w:sz w:val="26"/>
                <w:szCs w:val="26"/>
              </w:rPr>
            </w:pPr>
            <w:r w:rsidRPr="00D36ABC">
              <w:rPr>
                <w:rFonts w:asciiTheme="majorHAnsi" w:hAnsiTheme="majorHAnsi"/>
                <w:b/>
                <w:i/>
                <w:color w:val="0000FF"/>
                <w:sz w:val="26"/>
                <w:szCs w:val="26"/>
              </w:rPr>
              <w:lastRenderedPageBreak/>
              <w:t>N.B.-</w:t>
            </w:r>
          </w:p>
          <w:p w:rsidR="002625B9" w:rsidRPr="006040E7" w:rsidRDefault="002625B9" w:rsidP="00C0754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i/>
                <w:color w:val="A20000"/>
              </w:rPr>
            </w:pPr>
            <w:r w:rsidRPr="006040E7">
              <w:rPr>
                <w:rFonts w:ascii="Cambria" w:hAnsi="Cambria"/>
                <w:b/>
                <w:i/>
                <w:color w:val="A20000"/>
              </w:rPr>
              <w:t>Online E-Admission Link for taking the admission will be available after publication of the final merit list and sending the information (SMS) to candidate’s mobile number.</w:t>
            </w:r>
          </w:p>
          <w:p w:rsidR="002625B9" w:rsidRPr="00170217" w:rsidRDefault="002625B9" w:rsidP="002625B9">
            <w:pPr>
              <w:pStyle w:val="ListParagraph"/>
              <w:numPr>
                <w:ilvl w:val="0"/>
                <w:numId w:val="2"/>
              </w:numPr>
              <w:tabs>
                <w:tab w:val="left" w:pos="1531"/>
              </w:tabs>
              <w:jc w:val="both"/>
              <w:rPr>
                <w:rFonts w:ascii="Cambria" w:hAnsi="Cambria"/>
                <w:color w:val="000000" w:themeColor="text1"/>
              </w:rPr>
            </w:pPr>
            <w:r w:rsidRPr="006040E7">
              <w:rPr>
                <w:rFonts w:ascii="Cambria" w:hAnsi="Cambria"/>
                <w:b/>
                <w:i/>
                <w:color w:val="A20000"/>
              </w:rPr>
              <w:t>Admitted students must bring the all original testimonials along with printed Application Form (With guardian’s signature) and photo copy of Testimonials for verification</w:t>
            </w:r>
            <w:r w:rsidRPr="00170217">
              <w:rPr>
                <w:rFonts w:ascii="Cambria" w:hAnsi="Cambria"/>
                <w:b/>
                <w:i/>
                <w:color w:val="000000" w:themeColor="text1"/>
              </w:rPr>
              <w:t>.(Verification Schedule informed latter on)</w:t>
            </w:r>
          </w:p>
          <w:p w:rsidR="002625B9" w:rsidRPr="002F7C53" w:rsidRDefault="002625B9" w:rsidP="00C0754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i/>
                <w:color w:val="8A0000"/>
              </w:rPr>
            </w:pPr>
            <w:r w:rsidRPr="006040E7">
              <w:rPr>
                <w:rFonts w:ascii="Cambria" w:hAnsi="Cambria"/>
                <w:b/>
                <w:i/>
                <w:color w:val="A20000"/>
              </w:rPr>
              <w:t>Without  Phase-I Online Admission, other sequential phases for e-admission would be conducted and run up as per remained vacant seats in concerned subjects after completion of Phase-I/ previous phase(s) online admission.</w:t>
            </w:r>
          </w:p>
        </w:tc>
      </w:tr>
    </w:tbl>
    <w:p w:rsidR="002625B9" w:rsidRPr="00603B50" w:rsidRDefault="002625B9">
      <w:pPr>
        <w:rPr>
          <w:sz w:val="28"/>
          <w:szCs w:val="28"/>
        </w:rPr>
      </w:pPr>
    </w:p>
    <w:sectPr w:rsidR="002625B9" w:rsidRPr="00603B50" w:rsidSect="0011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89D"/>
    <w:multiLevelType w:val="hybridMultilevel"/>
    <w:tmpl w:val="9F68D4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2FA6DB2"/>
    <w:multiLevelType w:val="hybridMultilevel"/>
    <w:tmpl w:val="4B88F250"/>
    <w:lvl w:ilvl="0" w:tplc="A4BA12D8">
      <w:start w:val="1"/>
      <w:numFmt w:val="decimal"/>
      <w:lvlText w:val="%1."/>
      <w:lvlJc w:val="left"/>
      <w:pPr>
        <w:ind w:left="45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2E2"/>
    <w:rsid w:val="00112A73"/>
    <w:rsid w:val="00245DBE"/>
    <w:rsid w:val="002625B9"/>
    <w:rsid w:val="00603B50"/>
    <w:rsid w:val="008F52B1"/>
    <w:rsid w:val="00991BC0"/>
    <w:rsid w:val="00CC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2E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CC32E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32E2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5B9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BAJKUL COLLEGE</dc:creator>
  <cp:lastModifiedBy>OFFICE-6</cp:lastModifiedBy>
  <cp:revision>2</cp:revision>
  <dcterms:created xsi:type="dcterms:W3CDTF">2024-06-10T11:43:00Z</dcterms:created>
  <dcterms:modified xsi:type="dcterms:W3CDTF">2024-06-10T11:43:00Z</dcterms:modified>
</cp:coreProperties>
</file>